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03" w:rsidRDefault="00795403" w:rsidP="00795403">
      <w:pPr>
        <w:autoSpaceDE w:val="0"/>
        <w:autoSpaceDN w:val="0"/>
        <w:adjustRightInd w:val="0"/>
        <w:ind w:left="4820"/>
        <w:outlineLvl w:val="1"/>
        <w:rPr>
          <w:sz w:val="28"/>
          <w:szCs w:val="28"/>
        </w:rPr>
      </w:pPr>
    </w:p>
    <w:p w:rsidR="003C5D00" w:rsidRPr="003C5D00" w:rsidRDefault="008C707E" w:rsidP="003C5D00">
      <w:pPr>
        <w:spacing w:line="276" w:lineRule="auto"/>
        <w:ind w:firstLine="709"/>
        <w:jc w:val="center"/>
        <w:rPr>
          <w:rFonts w:eastAsiaTheme="minorHAnsi"/>
          <w:b/>
          <w:sz w:val="32"/>
          <w:szCs w:val="32"/>
          <w:lang w:eastAsia="en-US"/>
        </w:rPr>
      </w:pPr>
      <w:bookmarkStart w:id="0" w:name="_GoBack"/>
      <w:bookmarkEnd w:id="0"/>
      <w:r w:rsidRPr="008C707E">
        <w:rPr>
          <w:rFonts w:eastAsiaTheme="minorHAnsi"/>
          <w:b/>
          <w:sz w:val="32"/>
          <w:szCs w:val="32"/>
          <w:lang w:eastAsia="en-US"/>
        </w:rPr>
        <w:t>Ответственность за участие в несанкционированном митинге</w:t>
      </w:r>
      <w:r w:rsidR="003C5D00" w:rsidRPr="003C5D00">
        <w:rPr>
          <w:rFonts w:eastAsiaTheme="minorHAnsi"/>
          <w:b/>
          <w:sz w:val="32"/>
          <w:szCs w:val="32"/>
          <w:lang w:eastAsia="en-US"/>
        </w:rPr>
        <w:t>.</w:t>
      </w:r>
    </w:p>
    <w:p w:rsidR="008475A1"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r w:rsidRPr="001410DC">
        <w:rPr>
          <w:rFonts w:eastAsiaTheme="minorHAnsi"/>
          <w:sz w:val="28"/>
          <w:szCs w:val="28"/>
          <w:lang w:eastAsia="en-US"/>
        </w:rPr>
        <w:br/>
        <w:t>     Федеральным законом «О собраниях, митингах, демонстрациях, шествиях и пикетированиях» от 19.06.2004 N 54-ФЗ (далее – Федеральный закон №-54) 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p>
    <w:p w:rsidR="008475A1"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Статьями 7, 8 Федерального закона № 54-ФЗ,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w:t>
      </w:r>
      <w:r>
        <w:rPr>
          <w:rFonts w:eastAsiaTheme="minorHAnsi"/>
          <w:sz w:val="28"/>
          <w:szCs w:val="28"/>
          <w:lang w:eastAsia="en-US"/>
        </w:rPr>
        <w:t>ей до дня проведения публично</w:t>
      </w:r>
      <w:r w:rsidR="008475A1">
        <w:rPr>
          <w:rFonts w:eastAsiaTheme="minorHAnsi"/>
          <w:sz w:val="28"/>
          <w:szCs w:val="28"/>
          <w:lang w:eastAsia="en-US"/>
        </w:rPr>
        <w:t xml:space="preserve">го </w:t>
      </w:r>
      <w:r w:rsidRPr="001410DC">
        <w:rPr>
          <w:rFonts w:eastAsiaTheme="minorHAnsi"/>
          <w:sz w:val="28"/>
          <w:szCs w:val="28"/>
          <w:lang w:eastAsia="en-US"/>
        </w:rPr>
        <w:t>мероприятия.</w:t>
      </w:r>
    </w:p>
    <w:p w:rsidR="008475A1"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8475A1"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КоАП РФ, и предусматривает наказание, в том числе в виде штрафа от 10 до 20 тысяч рублей или административного ареста сроком до 15 суток.</w:t>
      </w:r>
    </w:p>
    <w:p w:rsidR="00D94D28"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Поведение участников любого публичного мероприятия – митинга, шествия, пикетирования, регламентировано названным законом, который запрещает участнику:</w:t>
      </w:r>
    </w:p>
    <w:p w:rsidR="00D94D28"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скрывать свое лицо, использовать маскировку и предметы, которые затрудняют идентификацию личности человека;</w:t>
      </w:r>
      <w:r>
        <w:rPr>
          <w:rFonts w:eastAsiaTheme="minorHAnsi"/>
          <w:sz w:val="28"/>
          <w:szCs w:val="28"/>
          <w:lang w:eastAsia="en-US"/>
        </w:rPr>
        <w:t xml:space="preserve"> </w:t>
      </w:r>
      <w:r w:rsidRPr="001410DC">
        <w:rPr>
          <w:rFonts w:eastAsiaTheme="minorHAnsi"/>
          <w:sz w:val="28"/>
          <w:szCs w:val="28"/>
          <w:lang w:eastAsia="en-US"/>
        </w:rPr>
        <w:t xml:space="preserve">иметь при себе предметы, ограниченные или запрещенные в гражданском обороте: оружие, колющие и режущие предметы, взрывные устройства и взрывчатые вещества, предметы, которые могут быть использованы в качестве оружия, ядовитые и едко пахнущие вещества и другие предметы, согласно перечню, указанному в </w:t>
      </w:r>
      <w:r w:rsidRPr="001410DC">
        <w:rPr>
          <w:rFonts w:eastAsiaTheme="minorHAnsi"/>
          <w:sz w:val="28"/>
          <w:szCs w:val="28"/>
          <w:lang w:eastAsia="en-US"/>
        </w:rPr>
        <w:lastRenderedPageBreak/>
        <w:t>части 4 статьи 6 Федерального закона № 54-ФЗ; иметь при себе и (или) распивать алкогольную и спиртосодержащую продукцию, включая пиво;</w:t>
      </w:r>
      <w:r>
        <w:rPr>
          <w:rFonts w:eastAsiaTheme="minorHAnsi"/>
          <w:sz w:val="28"/>
          <w:szCs w:val="28"/>
          <w:lang w:eastAsia="en-US"/>
        </w:rPr>
        <w:t xml:space="preserve"> </w:t>
      </w:r>
      <w:r w:rsidRPr="001410DC">
        <w:rPr>
          <w:rFonts w:eastAsiaTheme="minorHAnsi"/>
          <w:sz w:val="28"/>
          <w:szCs w:val="28"/>
          <w:lang w:eastAsia="en-US"/>
        </w:rPr>
        <w:t>находиться в месте проведения публичного мероприятия в состоянии опьянения.</w:t>
      </w:r>
    </w:p>
    <w:p w:rsidR="00D94D28"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Частью 5 ст. 20.2 КоАП РФ предусмотрена ответственность за нарушение участником публичного мероприятия порядка проведения собрания, митинга, демонстрации, шествия или пикетирования,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w:t>
      </w:r>
    </w:p>
    <w:p w:rsidR="00D94D28"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 xml:space="preserve">Лицу, совершившему данное правонарушение может быть назначено наказание </w:t>
      </w:r>
      <w:proofErr w:type="gramStart"/>
      <w:r w:rsidRPr="001410DC">
        <w:rPr>
          <w:rFonts w:eastAsiaTheme="minorHAnsi"/>
          <w:sz w:val="28"/>
          <w:szCs w:val="28"/>
          <w:lang w:eastAsia="en-US"/>
        </w:rPr>
        <w:t>в административного штрафа</w:t>
      </w:r>
      <w:proofErr w:type="gramEnd"/>
      <w:r w:rsidRPr="001410DC">
        <w:rPr>
          <w:rFonts w:eastAsiaTheme="minorHAnsi"/>
          <w:sz w:val="28"/>
          <w:szCs w:val="28"/>
          <w:lang w:eastAsia="en-US"/>
        </w:rPr>
        <w:t xml:space="preserve"> в размере от десяти тысяч до двадцати тысяч рублей или обязательных работ на срок до сорока часов.</w:t>
      </w:r>
    </w:p>
    <w:p w:rsidR="00D94D28"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8C707E"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1410DC" w:rsidRPr="001410DC" w:rsidRDefault="001410DC" w:rsidP="008475A1">
      <w:pPr>
        <w:tabs>
          <w:tab w:val="left" w:pos="4500"/>
        </w:tabs>
        <w:spacing w:line="276" w:lineRule="auto"/>
        <w:ind w:firstLine="709"/>
        <w:jc w:val="both"/>
        <w:rPr>
          <w:rFonts w:eastAsiaTheme="minorHAnsi"/>
          <w:sz w:val="28"/>
          <w:szCs w:val="28"/>
          <w:lang w:eastAsia="en-US"/>
        </w:rPr>
      </w:pPr>
      <w:r w:rsidRPr="001410DC">
        <w:rPr>
          <w:rFonts w:eastAsiaTheme="minorHAnsi"/>
          <w:sz w:val="28"/>
          <w:szCs w:val="28"/>
          <w:lang w:eastAsia="en-US"/>
        </w:rPr>
        <w:t xml:space="preserve">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w:t>
      </w:r>
      <w:proofErr w:type="gramStart"/>
      <w:r w:rsidRPr="001410DC">
        <w:rPr>
          <w:rFonts w:eastAsiaTheme="minorHAnsi"/>
          <w:sz w:val="28"/>
          <w:szCs w:val="28"/>
          <w:lang w:eastAsia="en-US"/>
        </w:rPr>
        <w:t>иного дохода</w:t>
      </w:r>
      <w:proofErr w:type="gramEnd"/>
      <w:r w:rsidRPr="001410DC">
        <w:rPr>
          <w:rFonts w:eastAsiaTheme="minorHAnsi"/>
          <w:sz w:val="28"/>
          <w:szCs w:val="28"/>
          <w:lang w:eastAsia="en-US"/>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C5D00" w:rsidRPr="003C5D00" w:rsidRDefault="006F242E" w:rsidP="006F242E">
      <w:pPr>
        <w:tabs>
          <w:tab w:val="left" w:pos="4500"/>
        </w:tabs>
        <w:spacing w:line="276" w:lineRule="auto"/>
        <w:ind w:left="709" w:firstLine="709"/>
        <w:jc w:val="both"/>
        <w:rPr>
          <w:rFonts w:eastAsiaTheme="minorHAnsi"/>
          <w:sz w:val="28"/>
          <w:szCs w:val="28"/>
          <w:lang w:eastAsia="en-US"/>
        </w:rPr>
      </w:pPr>
      <w:r>
        <w:rPr>
          <w:rFonts w:eastAsiaTheme="minorHAnsi"/>
          <w:sz w:val="28"/>
          <w:szCs w:val="28"/>
          <w:lang w:eastAsia="en-US"/>
        </w:rPr>
        <w:tab/>
      </w:r>
    </w:p>
    <w:p w:rsidR="003C5D00" w:rsidRPr="003C5D00" w:rsidRDefault="003C5D00" w:rsidP="003C5D00">
      <w:pPr>
        <w:spacing w:line="276" w:lineRule="auto"/>
        <w:ind w:firstLine="709"/>
        <w:jc w:val="both"/>
        <w:rPr>
          <w:rFonts w:eastAsiaTheme="minorHAnsi"/>
          <w:sz w:val="28"/>
          <w:szCs w:val="28"/>
          <w:lang w:eastAsia="en-US"/>
        </w:rPr>
      </w:pPr>
    </w:p>
    <w:p w:rsidR="003C5D00" w:rsidRPr="003C5D00" w:rsidRDefault="003C5D00" w:rsidP="003C5D00">
      <w:pPr>
        <w:jc w:val="both"/>
        <w:rPr>
          <w:rFonts w:eastAsiaTheme="minorHAnsi"/>
          <w:sz w:val="28"/>
          <w:szCs w:val="28"/>
          <w:lang w:eastAsia="en-US"/>
        </w:rPr>
      </w:pPr>
      <w:r w:rsidRPr="003C5D00">
        <w:rPr>
          <w:rFonts w:eastAsiaTheme="minorHAnsi"/>
          <w:sz w:val="28"/>
          <w:szCs w:val="28"/>
          <w:lang w:eastAsia="en-US"/>
        </w:rPr>
        <w:t xml:space="preserve">Помощник прокурора </w:t>
      </w:r>
    </w:p>
    <w:p w:rsidR="003C5D00" w:rsidRPr="003C5D00" w:rsidRDefault="003C5D00" w:rsidP="003C5D00">
      <w:pPr>
        <w:jc w:val="both"/>
        <w:rPr>
          <w:rFonts w:eastAsiaTheme="minorHAnsi"/>
          <w:sz w:val="28"/>
          <w:szCs w:val="28"/>
          <w:lang w:eastAsia="en-US"/>
        </w:rPr>
      </w:pPr>
      <w:r w:rsidRPr="003C5D00">
        <w:rPr>
          <w:rFonts w:eastAsiaTheme="minorHAnsi"/>
          <w:sz w:val="28"/>
          <w:szCs w:val="28"/>
          <w:lang w:eastAsia="en-US"/>
        </w:rPr>
        <w:t>Сковородинского района                                                                    Д.А. Кан</w:t>
      </w:r>
    </w:p>
    <w:p w:rsidR="003C5D00" w:rsidRPr="003C5D00" w:rsidRDefault="003C5D00" w:rsidP="003C5D00">
      <w:pPr>
        <w:spacing w:after="200" w:line="276" w:lineRule="auto"/>
        <w:rPr>
          <w:rFonts w:asciiTheme="minorHAnsi" w:eastAsiaTheme="minorHAnsi" w:hAnsiTheme="minorHAnsi" w:cstheme="minorBidi"/>
          <w:sz w:val="22"/>
          <w:szCs w:val="22"/>
          <w:lang w:eastAsia="en-US"/>
        </w:rPr>
      </w:pPr>
    </w:p>
    <w:p w:rsidR="003C5D00" w:rsidRDefault="003C5D00" w:rsidP="003C5D00">
      <w:pPr>
        <w:tabs>
          <w:tab w:val="center" w:pos="4677"/>
        </w:tabs>
      </w:pPr>
    </w:p>
    <w:sectPr w:rsidR="003C5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34"/>
    <w:rsid w:val="000877CA"/>
    <w:rsid w:val="001410DC"/>
    <w:rsid w:val="002652B2"/>
    <w:rsid w:val="002D6534"/>
    <w:rsid w:val="003B68DA"/>
    <w:rsid w:val="003C5D00"/>
    <w:rsid w:val="005F6658"/>
    <w:rsid w:val="006F242E"/>
    <w:rsid w:val="00710A49"/>
    <w:rsid w:val="00795403"/>
    <w:rsid w:val="008475A1"/>
    <w:rsid w:val="008C707E"/>
    <w:rsid w:val="00AE5A66"/>
    <w:rsid w:val="00B17F84"/>
    <w:rsid w:val="00C4713B"/>
    <w:rsid w:val="00D94D28"/>
    <w:rsid w:val="00F8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3C8CA-78DF-4D27-96E2-5DFEC5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Делопроизводитель</cp:lastModifiedBy>
  <cp:revision>4</cp:revision>
  <cp:lastPrinted>2020-09-16T06:52:00Z</cp:lastPrinted>
  <dcterms:created xsi:type="dcterms:W3CDTF">2020-09-24T07:38:00Z</dcterms:created>
  <dcterms:modified xsi:type="dcterms:W3CDTF">2020-09-25T06:12:00Z</dcterms:modified>
</cp:coreProperties>
</file>